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EB3" w:rsidRDefault="00B07EB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B07EB3" w:rsidRDefault="00B07EB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B07EB3" w:rsidRDefault="00B07E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ФЕДЕРАЛЬНАЯ АНТИМОНОПОЛЬНАЯ СЛУЖБА</w:t>
      </w:r>
    </w:p>
    <w:p w:rsidR="00B07EB3" w:rsidRDefault="00B07E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07EB3" w:rsidRDefault="00B07E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B07EB3" w:rsidRDefault="00B07E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21 октября 2014 г. N АЦ/42516/14</w:t>
      </w:r>
    </w:p>
    <w:p w:rsidR="00B07EB3" w:rsidRDefault="00B07E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07EB3" w:rsidRDefault="00B07E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НАПРАВЛЕНИИ</w:t>
      </w:r>
    </w:p>
    <w:p w:rsidR="00B07EB3" w:rsidRDefault="00B07E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ИНФОРМАЦИИ О ВКЛЮЧЕНИИ В КОНТРАКТ УСЛОВИЙ ОБ УПЛАТЕ</w:t>
      </w:r>
    </w:p>
    <w:p w:rsidR="00B07EB3" w:rsidRDefault="00B07E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НЕУСТОЙКИ, А ТАКЖЕ ОБ УМЕНЬШЕНИИ СУММЫ, ПОДЛЕЖАЩЕЙ УПЛАТЕ</w:t>
      </w:r>
    </w:p>
    <w:p w:rsidR="00B07EB3" w:rsidRDefault="00B07E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ФИЗИЧЕСКОМУ ЛИЦУ В СЛУЧАЕ ЗАКЛЮЧЕНИЯ С НИМ КОНТРАКТА,</w:t>
      </w:r>
    </w:p>
    <w:p w:rsidR="00B07EB3" w:rsidRDefault="00B07E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РАЗМЕР НАЛОГОВЫХ ПЛАТЕЖЕЙ</w:t>
      </w:r>
    </w:p>
    <w:p w:rsidR="00B07EB3" w:rsidRDefault="00B07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07EB3" w:rsidRDefault="00B07E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связи с поступающими вопросами о применении положений Федерального </w:t>
      </w:r>
      <w:hyperlink r:id="rId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05.04.2013 N 44-ФЗ "О контрактной системе в сфере закупок товаров, работ, услуг для государственных и муниципальных нужд" (далее - Закон о контрактной системе) ФАС России на основании </w:t>
      </w:r>
      <w:hyperlink r:id="rId7" w:history="1">
        <w:r>
          <w:rPr>
            <w:rFonts w:ascii="Calibri" w:hAnsi="Calibri" w:cs="Calibri"/>
            <w:color w:val="0000FF"/>
          </w:rPr>
          <w:t>пункта 5.4</w:t>
        </w:r>
      </w:hyperlink>
      <w:r>
        <w:rPr>
          <w:rFonts w:ascii="Calibri" w:hAnsi="Calibri" w:cs="Calibri"/>
        </w:rPr>
        <w:t xml:space="preserve"> постановления Правительства Российской Федерации от 30.06.2004 N 331 "Об утверждении Положения о Федеральной антимонопольной службе" направляет информационное письмо о включении в</w:t>
      </w:r>
      <w:proofErr w:type="gramEnd"/>
      <w:r>
        <w:rPr>
          <w:rFonts w:ascii="Calibri" w:hAnsi="Calibri" w:cs="Calibri"/>
        </w:rPr>
        <w:t xml:space="preserve"> контракт условий об уплате неустойки (штрафа, пени), а также об уменьшении суммы, подлежащей уплате физическому лицу в случае заключения с ним контракта, на размер налоговых платежей, связанных с оплатой контракта.</w:t>
      </w:r>
    </w:p>
    <w:p w:rsidR="00B07EB3" w:rsidRDefault="00B07E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положениями </w:t>
      </w:r>
      <w:hyperlink r:id="rId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 контрактной системе заказчик обязан приложить к документации о закупке, а при проведении запроса котировок - к извещению о проведении запроса котировок, проект контракта. При этом по истечении срока для внесения изменений в извещение, документацию о закупке положениями </w:t>
      </w:r>
      <w:hyperlink r:id="rId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 контрактной системе не предусмотрена возможность изменения заказчиком положений проекта контракта, за исключением необходимости включения в проект контракта цены, условий или информации о товаре, предложенных победителем соответствующей закупки.</w:t>
      </w:r>
    </w:p>
    <w:p w:rsidR="00B07EB3" w:rsidRDefault="00B07E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10" w:history="1">
        <w:r>
          <w:rPr>
            <w:rFonts w:ascii="Calibri" w:hAnsi="Calibri" w:cs="Calibri"/>
            <w:color w:val="0000FF"/>
          </w:rPr>
          <w:t>частью 1 статьи 34</w:t>
        </w:r>
      </w:hyperlink>
      <w:r>
        <w:rPr>
          <w:rFonts w:ascii="Calibri" w:hAnsi="Calibri" w:cs="Calibri"/>
        </w:rPr>
        <w:t xml:space="preserve"> Закона о контрактной системе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</w:t>
      </w:r>
      <w:hyperlink r:id="rId1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 контрактной системе </w:t>
      </w:r>
      <w:proofErr w:type="gramStart"/>
      <w:r>
        <w:rPr>
          <w:rFonts w:ascii="Calibri" w:hAnsi="Calibri" w:cs="Calibri"/>
        </w:rPr>
        <w:t>извещение</w:t>
      </w:r>
      <w:proofErr w:type="gramEnd"/>
      <w:r>
        <w:rPr>
          <w:rFonts w:ascii="Calibri" w:hAnsi="Calibri" w:cs="Calibri"/>
        </w:rPr>
        <w:t xml:space="preserve">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</w:t>
      </w:r>
      <w:proofErr w:type="gramStart"/>
      <w:r>
        <w:rPr>
          <w:rFonts w:ascii="Calibri" w:hAnsi="Calibri" w:cs="Calibri"/>
        </w:rPr>
        <w:t>предусмотрены</w:t>
      </w:r>
      <w:proofErr w:type="gramEnd"/>
      <w:r>
        <w:rPr>
          <w:rFonts w:ascii="Calibri" w:hAnsi="Calibri" w:cs="Calibri"/>
        </w:rPr>
        <w:t>.</w:t>
      </w:r>
    </w:p>
    <w:p w:rsidR="00B07EB3" w:rsidRDefault="00B07E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12" w:history="1">
        <w:r>
          <w:rPr>
            <w:rFonts w:ascii="Calibri" w:hAnsi="Calibri" w:cs="Calibri"/>
            <w:color w:val="0000FF"/>
          </w:rPr>
          <w:t>частью 4 статьи 34</w:t>
        </w:r>
      </w:hyperlink>
      <w:r>
        <w:rPr>
          <w:rFonts w:ascii="Calibri" w:hAnsi="Calibri" w:cs="Calibri"/>
        </w:rPr>
        <w:t xml:space="preserve"> Закона о контрактной системе в контра</w:t>
      </w:r>
      <w:proofErr w:type="gramStart"/>
      <w:r>
        <w:rPr>
          <w:rFonts w:ascii="Calibri" w:hAnsi="Calibri" w:cs="Calibri"/>
        </w:rPr>
        <w:t>кт вкл</w:t>
      </w:r>
      <w:proofErr w:type="gramEnd"/>
      <w:r>
        <w:rPr>
          <w:rFonts w:ascii="Calibri" w:hAnsi="Calibri" w:cs="Calibri"/>
        </w:rPr>
        <w:t>ючается обязательное условие об ответственности заказчика и поставщика (подрядчика, исполнителя) за неисполнение или ненадлежащее исполнение обязательств, предусмотренных контрактом.</w:t>
      </w:r>
    </w:p>
    <w:p w:rsidR="00B07EB3" w:rsidRDefault="00B07E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При этом </w:t>
      </w:r>
      <w:hyperlink r:id="rId13" w:history="1">
        <w:r>
          <w:rPr>
            <w:rFonts w:ascii="Calibri" w:hAnsi="Calibri" w:cs="Calibri"/>
            <w:color w:val="0000FF"/>
          </w:rPr>
          <w:t>частями 5</w:t>
        </w:r>
      </w:hyperlink>
      <w:r>
        <w:rPr>
          <w:rFonts w:ascii="Calibri" w:hAnsi="Calibri" w:cs="Calibri"/>
        </w:rPr>
        <w:t xml:space="preserve">, </w:t>
      </w:r>
      <w:hyperlink r:id="rId14" w:history="1">
        <w:r>
          <w:rPr>
            <w:rFonts w:ascii="Calibri" w:hAnsi="Calibri" w:cs="Calibri"/>
            <w:color w:val="0000FF"/>
          </w:rPr>
          <w:t>7</w:t>
        </w:r>
      </w:hyperlink>
      <w:r>
        <w:rPr>
          <w:rFonts w:ascii="Calibri" w:hAnsi="Calibri" w:cs="Calibri"/>
        </w:rPr>
        <w:t xml:space="preserve">, </w:t>
      </w:r>
      <w:hyperlink r:id="rId15" w:history="1">
        <w:r>
          <w:rPr>
            <w:rFonts w:ascii="Calibri" w:hAnsi="Calibri" w:cs="Calibri"/>
            <w:color w:val="0000FF"/>
          </w:rPr>
          <w:t>8 статьи 34</w:t>
        </w:r>
      </w:hyperlink>
      <w:r>
        <w:rPr>
          <w:rFonts w:ascii="Calibri" w:hAnsi="Calibri" w:cs="Calibri"/>
        </w:rPr>
        <w:t xml:space="preserve"> Закона о контрактной системе установлено, что заказчик обязан установить в контракте размер пени в случае просрочки исполнения заказчиком обязательств, предусмотренных контрактом, размер пени, определенный в порядке, установленном Правительством Российской Федерации, в случае просрочки исполнения поставщиком (подрядчиком, исполнителем) обязательств по контракту, а также размер штрафа в виде фиксированной суммы, определенной в порядке, установленном</w:t>
      </w:r>
      <w:proofErr w:type="gramEnd"/>
      <w:r>
        <w:rPr>
          <w:rFonts w:ascii="Calibri" w:hAnsi="Calibri" w:cs="Calibri"/>
        </w:rPr>
        <w:t xml:space="preserve"> Правительством Российской Федерации, за ненадлежащее исполнение сторонами своих обязательств по контракту.</w:t>
      </w:r>
    </w:p>
    <w:p w:rsidR="00B07EB3" w:rsidRDefault="00B07E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6" w:history="1">
        <w:proofErr w:type="gramStart"/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утверждены Постановлением Правительства Российской Федерации от 25.11.2013 N </w:t>
      </w:r>
      <w:r>
        <w:rPr>
          <w:rFonts w:ascii="Calibri" w:hAnsi="Calibri" w:cs="Calibri"/>
        </w:rPr>
        <w:lastRenderedPageBreak/>
        <w:t>1063 (далее - Правила).</w:t>
      </w:r>
      <w:proofErr w:type="gramEnd"/>
    </w:p>
    <w:p w:rsidR="00B07EB3" w:rsidRDefault="00B07E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17" w:history="1">
        <w:r>
          <w:rPr>
            <w:rFonts w:ascii="Calibri" w:hAnsi="Calibri" w:cs="Calibri"/>
            <w:color w:val="0000FF"/>
          </w:rPr>
          <w:t>частью 13 статьи 34</w:t>
        </w:r>
      </w:hyperlink>
      <w:r>
        <w:rPr>
          <w:rFonts w:ascii="Calibri" w:hAnsi="Calibri" w:cs="Calibri"/>
        </w:rPr>
        <w:t xml:space="preserve"> Закона о контрактной системе в случае, если контракт заключается с физическим лицом, за исключением индивидуального предпринимателя или иного занимающегося частной практикой лица, в контра</w:t>
      </w:r>
      <w:proofErr w:type="gramStart"/>
      <w:r>
        <w:rPr>
          <w:rFonts w:ascii="Calibri" w:hAnsi="Calibri" w:cs="Calibri"/>
        </w:rPr>
        <w:t>кт вкл</w:t>
      </w:r>
      <w:proofErr w:type="gramEnd"/>
      <w:r>
        <w:rPr>
          <w:rFonts w:ascii="Calibri" w:hAnsi="Calibri" w:cs="Calibri"/>
        </w:rPr>
        <w:t>ючается обязательное условие об уменьшении суммы, подлежащей уплате физическому лицу, на размер налоговых платежей, связанных с оплатой контракта.</w:t>
      </w:r>
    </w:p>
    <w:p w:rsidR="00B07EB3" w:rsidRDefault="00B07E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Таким образом, учитывая, что </w:t>
      </w:r>
      <w:hyperlink r:id="rId1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 контрактной системе не предусмотрено изменение заказчиком положений проекта контракта по истечении срока для внесения изменений в извещение, документацию о проведении закупок, размер неустойки (штрафа, пени), а также условие об уменьшении суммы, подлежащей уплате физическому лицу в случае заключения с ним контракта, на размер налоговых платежей, связанных с оплатой контракта, подлежат включению заказчиком непосредственно в</w:t>
      </w:r>
      <w:proofErr w:type="gramEnd"/>
      <w:r>
        <w:rPr>
          <w:rFonts w:ascii="Calibri" w:hAnsi="Calibri" w:cs="Calibri"/>
        </w:rPr>
        <w:t xml:space="preserve"> проект контракта, прилагаемый к документации о закупке, а при проведении запроса котировок - к извещению о проведении запроса котировок.</w:t>
      </w:r>
    </w:p>
    <w:p w:rsidR="00B07EB3" w:rsidRDefault="00B07E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основании изложенного, надлежащим исполнением обязанности заказчика по установлению размеров неустойки целесообразно считать включение в проект контракта:</w:t>
      </w:r>
    </w:p>
    <w:p w:rsidR="00B07EB3" w:rsidRDefault="00B07E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пени за каждый день просрочки исполнения заказчиком обязательства, предусмотренного контрактом,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суммы;</w:t>
      </w:r>
    </w:p>
    <w:p w:rsidR="00B07EB3" w:rsidRDefault="00B07E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штрафа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контрактом, в размере процента цены контракта, указанного в подпунктах "а" - </w:t>
      </w:r>
      <w:hyperlink r:id="rId19" w:history="1">
        <w:r>
          <w:rPr>
            <w:rFonts w:ascii="Calibri" w:hAnsi="Calibri" w:cs="Calibri"/>
            <w:color w:val="0000FF"/>
          </w:rPr>
          <w:t>"г" пункта 5</w:t>
        </w:r>
      </w:hyperlink>
      <w:r>
        <w:rPr>
          <w:rFonts w:ascii="Calibri" w:hAnsi="Calibri" w:cs="Calibri"/>
        </w:rPr>
        <w:t xml:space="preserve"> Правил;</w:t>
      </w:r>
    </w:p>
    <w:p w:rsidR="00B07EB3" w:rsidRDefault="00B07E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пени за каждый день просрочки исполнения поставщиком (подрядчиком, исполнителем) обязательства, предусмотренного контрактом, путем указания формул и порядка расчета пени, указанных в пунктах 6 - </w:t>
      </w:r>
      <w:hyperlink r:id="rId20" w:history="1">
        <w:r>
          <w:rPr>
            <w:rFonts w:ascii="Calibri" w:hAnsi="Calibri" w:cs="Calibri"/>
            <w:color w:val="0000FF"/>
          </w:rPr>
          <w:t>8 Правил</w:t>
        </w:r>
      </w:hyperlink>
      <w:r>
        <w:rPr>
          <w:rFonts w:ascii="Calibri" w:hAnsi="Calibri" w:cs="Calibri"/>
        </w:rPr>
        <w:t>;</w:t>
      </w:r>
    </w:p>
    <w:p w:rsidR="00B07EB3" w:rsidRDefault="00B07E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- штрафа за ненадлежащее исполнение поставщиком (подрядчиком, исполнителем) обязательств, предусмотренных контрактом, за исключением просрочки исполнения обязательств, предусмотренных контрактом, в размере процента цены контракта, указанного в подпунктах "а" - </w:t>
      </w:r>
      <w:hyperlink r:id="rId21" w:history="1">
        <w:r>
          <w:rPr>
            <w:rFonts w:ascii="Calibri" w:hAnsi="Calibri" w:cs="Calibri"/>
            <w:color w:val="0000FF"/>
          </w:rPr>
          <w:t>"г" пункта 4</w:t>
        </w:r>
      </w:hyperlink>
      <w:r>
        <w:rPr>
          <w:rFonts w:ascii="Calibri" w:hAnsi="Calibri" w:cs="Calibri"/>
        </w:rPr>
        <w:t xml:space="preserve"> Правил.</w:t>
      </w:r>
      <w:proofErr w:type="gramEnd"/>
    </w:p>
    <w:p w:rsidR="00B07EB3" w:rsidRDefault="00B07E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этом подпункты "а" - "г" пунктов 4 и 5 Правил содержат различные размеры штрафа в зависимости от цены контракта. Учитывая, что контракт заключается по цене, предлагаемой участником закупки, но не превышающей начальную (максимальную) цену контракта, заказчикам целесообразно устанавливать в проекте контракта под отлагательным условием все возможные значения размеров штрафа, предусмотренные </w:t>
      </w:r>
      <w:hyperlink r:id="rId22" w:history="1">
        <w:r>
          <w:rPr>
            <w:rFonts w:ascii="Calibri" w:hAnsi="Calibri" w:cs="Calibri"/>
            <w:color w:val="0000FF"/>
          </w:rPr>
          <w:t>Правилами</w:t>
        </w:r>
      </w:hyperlink>
      <w:r>
        <w:rPr>
          <w:rFonts w:ascii="Calibri" w:hAnsi="Calibri" w:cs="Calibri"/>
        </w:rPr>
        <w:t xml:space="preserve"> для каждого порогового значения цены контракта, за исключением пороговых значений, превышающих начальную (максимальную) цену контракта.</w:t>
      </w:r>
    </w:p>
    <w:p w:rsidR="00B07EB3" w:rsidRDefault="00B07E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Кроме того, следует учесть, что включение в проект контракта ссылки на </w:t>
      </w:r>
      <w:hyperlink r:id="rId23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вместо установления вышеуказанных размеров штрафа, пени не является надлежащим исполнением обязанности заказчика по установлению размеров неустойки.</w:t>
      </w:r>
    </w:p>
    <w:p w:rsidR="00B07EB3" w:rsidRDefault="00B07E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Примеры типовых положений, включаемых в проект контракта документации о закупке в целях установления размера неустойки (штрафа, пени), а также условия об уменьшении суммы, подлежащей уплате физическому лицу в случае заключения с ним контракта, на размер налоговых платежей, связанных с оплатой контракта, приведены в </w:t>
      </w:r>
      <w:hyperlink w:anchor="Par37" w:history="1">
        <w:r>
          <w:rPr>
            <w:rFonts w:ascii="Calibri" w:hAnsi="Calibri" w:cs="Calibri"/>
            <w:color w:val="0000FF"/>
          </w:rPr>
          <w:t>приложении</w:t>
        </w:r>
      </w:hyperlink>
      <w:r>
        <w:rPr>
          <w:rFonts w:ascii="Calibri" w:hAnsi="Calibri" w:cs="Calibri"/>
        </w:rPr>
        <w:t xml:space="preserve"> к настоящему письму.</w:t>
      </w:r>
    </w:p>
    <w:p w:rsidR="00B07EB3" w:rsidRDefault="00B07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07EB3" w:rsidRDefault="00B07E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А.Ю.ЦАРИКОВСКИЙ</w:t>
      </w:r>
    </w:p>
    <w:p w:rsidR="00B07EB3" w:rsidRDefault="00B07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07EB3" w:rsidRDefault="00B07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07EB3" w:rsidRDefault="00B07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07EB3" w:rsidRDefault="00B07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07EB3" w:rsidRDefault="00B07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07EB3" w:rsidRDefault="00B07EB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35"/>
      <w:bookmarkEnd w:id="1"/>
      <w:r>
        <w:rPr>
          <w:rFonts w:ascii="Calibri" w:hAnsi="Calibri" w:cs="Calibri"/>
        </w:rPr>
        <w:t>Приложение</w:t>
      </w:r>
    </w:p>
    <w:p w:rsidR="00B07EB3" w:rsidRDefault="00B07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07EB3" w:rsidRDefault="00B07E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" w:name="Par37"/>
      <w:bookmarkEnd w:id="2"/>
      <w:r>
        <w:rPr>
          <w:rFonts w:ascii="Calibri" w:hAnsi="Calibri" w:cs="Calibri"/>
        </w:rPr>
        <w:t>ТИПОВЫЕ ПОЛОЖЕНИЯ,</w:t>
      </w:r>
    </w:p>
    <w:p w:rsidR="00B07EB3" w:rsidRDefault="00B07E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ВКЛЮЧАЕМЫЕ В ПРОЕКТ КОНТРАКТА ДОКУМЕНТАЦИИ О ЗАКУПКЕ</w:t>
      </w:r>
    </w:p>
    <w:p w:rsidR="00B07EB3" w:rsidRDefault="00B07E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В ЦЕЛЯХ УСТАНОВЛЕНИЯ РАЗМЕРА НЕУСТОЙКИ (ШТРАФА, ПЕНИ),</w:t>
      </w:r>
    </w:p>
    <w:p w:rsidR="00B07EB3" w:rsidRDefault="00B07E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 ТАКЖЕ УСЛОВИЯ ОБ УМЕНЬШЕНИИ СУММЫ, ПОДЛЕЖАЩЕЙ УПЛАТЕ</w:t>
      </w:r>
    </w:p>
    <w:p w:rsidR="00B07EB3" w:rsidRDefault="00B07E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ФИЗИЧЕСКОМУ ЛИЦУ В СЛУЧАЕ ЗАКЛЮЧЕНИЯ С НИМ КОНТРАКТА,</w:t>
      </w:r>
    </w:p>
    <w:p w:rsidR="00B07EB3" w:rsidRDefault="00B07E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РАЗМЕР НАЛОГОВЫХ ПЛАТЕЖЕЙ, СВЯЗАННЫХ</w:t>
      </w:r>
    </w:p>
    <w:p w:rsidR="00B07EB3" w:rsidRDefault="00B07E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 ОПЛАТОЙ КОНТРАКТА</w:t>
      </w:r>
    </w:p>
    <w:p w:rsidR="00B07EB3" w:rsidRDefault="00B07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07EB3" w:rsidRDefault="00B07E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(исполнитель, подрядчик) вправе потребовать уплаты неустоек (штрафов, пеней).</w:t>
      </w:r>
    </w:p>
    <w:p w:rsidR="00B07EB3" w:rsidRDefault="00B07E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</w:t>
      </w:r>
    </w:p>
    <w:p w:rsidR="00B07EB3" w:rsidRDefault="00B07E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В случае ненадлежащего исполнения заказчиком обязательств, предусмотренных Контрактом, за исключением просрочки исполнения обязательств поставщик (исполнитель, подрядчик) вправе взыскать с заказчика штраф в размере &lt;1&gt;:</w:t>
      </w:r>
    </w:p>
    <w:p w:rsidR="00B07EB3" w:rsidRDefault="00B07E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07EB3" w:rsidRDefault="00B07E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Размер штрафа включается в контракт в виде фиксированной суммы, рассчитанной исходя из цены Контракта на момент заключения Контракта в соответствии с </w:t>
      </w:r>
      <w:hyperlink r:id="rId24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25.11.2013 N 1063.</w:t>
      </w:r>
    </w:p>
    <w:p w:rsidR="00B07EB3" w:rsidRDefault="00B07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07EB3" w:rsidRDefault="00B07E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2,5 процентов цены контракта в случае, если цена контракта не превышает 3 млн. рублей;</w:t>
      </w:r>
    </w:p>
    <w:p w:rsidR="00B07EB3" w:rsidRDefault="00B07E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2 процентов цены контракта в случае, если цена контракта составляет от 3 млн. рублей до 50 млн. рублей;</w:t>
      </w:r>
    </w:p>
    <w:p w:rsidR="00B07EB3" w:rsidRDefault="00B07E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1,5 процента цены контракта в случае, если цена контракта составляет от 50 млн. рублей до 100 млн. рублей;</w:t>
      </w:r>
    </w:p>
    <w:p w:rsidR="00B07EB3" w:rsidRDefault="00B07E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0,5 процента цены контракта в случае, если цена контракта превышает 100 млн. рублей.</w:t>
      </w:r>
    </w:p>
    <w:p w:rsidR="00B07EB3" w:rsidRDefault="00B07E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>В случае просрочки исполнения поставщиком (исполнителем, подрядчиком) обязательств, предусмотренных контрактом, а также в иных случаях неисполнения или ненадлежащего исполнения поставщиком (исполнителем, подрядчиком) обязательств, предусмотренных контрактом, заказчик направляет поставщику (исполнителю, подрядчику) требование об уплате неустоек (штрафов, пеней).</w:t>
      </w:r>
      <w:proofErr w:type="gramEnd"/>
    </w:p>
    <w:p w:rsidR="00B07EB3" w:rsidRDefault="00B07E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Пеня начисляется за каждый день просрочки исполнения поставщиком (исполнителем, подрядчиком) обязательства, предусмотренного контрактом,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 (подрядчиком, исполнителем), и определяется по формуле 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 = (Ц - В) x С (где Ц - цена контракта; В - стоимость фактически исполненного в установленный срок поставщиком (подрядчиком, исполнителем) обязательства по контракту, определяемая на основании документа о приемке товаров, результатов выполнения работ, оказания услуг, в том числе отдельных этапов исполнения контрактов; С - размер ставки).</w:t>
      </w:r>
    </w:p>
    <w:p w:rsidR="00B07EB3" w:rsidRDefault="00B07E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Размер ставки определяется по формуле </w:t>
      </w:r>
      <w:r>
        <w:rPr>
          <w:rFonts w:ascii="Calibri" w:hAnsi="Calibri" w:cs="Calibri"/>
          <w:position w:val="-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5pt;height:21pt">
            <v:imagedata r:id="rId25" o:title=""/>
          </v:shape>
        </w:pict>
      </w:r>
      <w:r>
        <w:rPr>
          <w:rFonts w:ascii="Calibri" w:hAnsi="Calibri" w:cs="Calibri"/>
        </w:rPr>
        <w:t xml:space="preserve"> (где </w:t>
      </w:r>
      <w:r>
        <w:rPr>
          <w:rFonts w:ascii="Calibri" w:hAnsi="Calibri" w:cs="Calibri"/>
          <w:position w:val="-9"/>
        </w:rPr>
        <w:pict>
          <v:shape id="_x0000_i1026" type="#_x0000_t75" style="width:23.25pt;height:21pt">
            <v:imagedata r:id="rId26" o:title=""/>
          </v:shape>
        </w:pict>
      </w:r>
      <w:r>
        <w:rPr>
          <w:rFonts w:ascii="Calibri" w:hAnsi="Calibri" w:cs="Calibri"/>
        </w:rPr>
        <w:t xml:space="preserve"> - размер ставки рефинансирования, установленной Центральным банком Российской Федерации на дату уплаты пени, определяемый с учетом коэффициента K; ДП - количество дней просрочки).</w:t>
      </w:r>
    </w:p>
    <w:p w:rsidR="00B07EB3" w:rsidRDefault="00B07E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Коэффициент</w:t>
      </w:r>
      <w:proofErr w:type="gramStart"/>
      <w:r>
        <w:rPr>
          <w:rFonts w:ascii="Calibri" w:hAnsi="Calibri" w:cs="Calibri"/>
        </w:rPr>
        <w:t xml:space="preserve"> К</w:t>
      </w:r>
      <w:proofErr w:type="gramEnd"/>
      <w:r>
        <w:rPr>
          <w:rFonts w:ascii="Calibri" w:hAnsi="Calibri" w:cs="Calibri"/>
        </w:rPr>
        <w:t xml:space="preserve"> определяется по формуле K = ДП / ДК x 100% (где ДП - количество дней просрочки; ДК - срок исполнения обязательства по контракту (количество дней).</w:t>
      </w:r>
    </w:p>
    <w:p w:rsidR="00B07EB3" w:rsidRDefault="00B07E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K, </w:t>
      </w:r>
      <w:proofErr w:type="gramStart"/>
      <w:r>
        <w:rPr>
          <w:rFonts w:ascii="Calibri" w:hAnsi="Calibri" w:cs="Calibri"/>
        </w:rPr>
        <w:t>равном</w:t>
      </w:r>
      <w:proofErr w:type="gramEnd"/>
      <w:r>
        <w:rPr>
          <w:rFonts w:ascii="Calibri" w:hAnsi="Calibri" w:cs="Calibri"/>
        </w:rPr>
        <w:t xml:space="preserve"> 0 - 50 процентам, размер ставки определяется за каждый день просрочки и принимается равным 0,01 ставки рефинансирования, установленной Центральным банком Российской Федерации на дату уплаты пени.</w:t>
      </w:r>
    </w:p>
    <w:p w:rsidR="00B07EB3" w:rsidRDefault="00B07E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K, </w:t>
      </w:r>
      <w:proofErr w:type="gramStart"/>
      <w:r>
        <w:rPr>
          <w:rFonts w:ascii="Calibri" w:hAnsi="Calibri" w:cs="Calibri"/>
        </w:rPr>
        <w:t>равном</w:t>
      </w:r>
      <w:proofErr w:type="gramEnd"/>
      <w:r>
        <w:rPr>
          <w:rFonts w:ascii="Calibri" w:hAnsi="Calibri" w:cs="Calibri"/>
        </w:rPr>
        <w:t xml:space="preserve"> 50 - 100 процентам, размер ставки определяется за каждый день просрочки и </w:t>
      </w:r>
      <w:r>
        <w:rPr>
          <w:rFonts w:ascii="Calibri" w:hAnsi="Calibri" w:cs="Calibri"/>
        </w:rPr>
        <w:lastRenderedPageBreak/>
        <w:t>принимается равным 0,02 ставки рефинансирования, установленной Центральным банком Российской Федерации на дату уплаты пени.</w:t>
      </w:r>
    </w:p>
    <w:p w:rsidR="00B07EB3" w:rsidRDefault="00B07E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K, </w:t>
      </w:r>
      <w:proofErr w:type="gramStart"/>
      <w:r>
        <w:rPr>
          <w:rFonts w:ascii="Calibri" w:hAnsi="Calibri" w:cs="Calibri"/>
        </w:rPr>
        <w:t>равном</w:t>
      </w:r>
      <w:proofErr w:type="gramEnd"/>
      <w:r>
        <w:rPr>
          <w:rFonts w:ascii="Calibri" w:hAnsi="Calibri" w:cs="Calibri"/>
        </w:rPr>
        <w:t xml:space="preserve"> 100 процентам и более, размер ставки определяется за каждый день просрочки и принимается равным 0,03 ставки рефинансирования, установленной Центральным банком Российской Федерации на дату уплаты пени.</w:t>
      </w:r>
    </w:p>
    <w:p w:rsidR="00B07EB3" w:rsidRDefault="00B07E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proofErr w:type="gramStart"/>
      <w:r>
        <w:rPr>
          <w:rFonts w:ascii="Calibri" w:hAnsi="Calibri" w:cs="Calibri"/>
        </w:rPr>
        <w:t>За ненадлежащее исполнение поставщиком (исполнителем, подрядчиком) обязательств, предусмотренных контрактом, за исключением просрочки исполнения заказчиком, поставщиком (подрядчиком, исполнителем) обязательств (в том числе гарантийного обязательства), предусмотренных контрактом, поставщик (исполнитель, подрядчик) выплачивает заказчику штраф в размере &lt;1&gt;:</w:t>
      </w:r>
      <w:proofErr w:type="gramEnd"/>
    </w:p>
    <w:p w:rsidR="00B07EB3" w:rsidRDefault="00B07E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07EB3" w:rsidRDefault="00B07E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Размер штрафа включается в контракт в виде фиксированной суммы, рассчитанной исходя из цены Контракта на момент заключения Контракта в соответствии с </w:t>
      </w:r>
      <w:hyperlink r:id="rId27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25.11.2013 N 1063.</w:t>
      </w:r>
    </w:p>
    <w:p w:rsidR="00B07EB3" w:rsidRDefault="00B07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07EB3" w:rsidRDefault="00B07E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10 процентов цены контракта в случае, если цена контракта не превышает 3 млн. рублей;</w:t>
      </w:r>
    </w:p>
    <w:p w:rsidR="00B07EB3" w:rsidRDefault="00B07E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5 процентов цены контракта в случае, если цена контракта составляет от 3 млн. рублей до 50 млн. рублей;</w:t>
      </w:r>
    </w:p>
    <w:p w:rsidR="00B07EB3" w:rsidRDefault="00B07E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1 процент цены контракта в случае, если цена контракта составляет от 50 млн. рублей до 100 млн. рублей;</w:t>
      </w:r>
    </w:p>
    <w:p w:rsidR="00B07EB3" w:rsidRDefault="00B07E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0,5 процента цены контракта в случае, если цена контракта превышает 100 млн. рублей.</w:t>
      </w:r>
    </w:p>
    <w:p w:rsidR="00B07EB3" w:rsidRDefault="00B07E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В случае если настоящий контракт будет заключен с физическим лицом, сумма, подлежащая уплате такому физическому лицу, уменьшается на размер налоговых платежей, связанных с оплатой контракта.</w:t>
      </w:r>
    </w:p>
    <w:p w:rsidR="00B07EB3" w:rsidRDefault="00B07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07EB3" w:rsidRDefault="00B07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07EB3" w:rsidRDefault="00B07EB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B539E9" w:rsidRDefault="00B539E9">
      <w:bookmarkStart w:id="3" w:name="_GoBack"/>
      <w:bookmarkEnd w:id="3"/>
    </w:p>
    <w:sectPr w:rsidR="00B539E9" w:rsidSect="00E77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EB3"/>
    <w:rsid w:val="00B07EB3"/>
    <w:rsid w:val="00B5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E67022A8C0F99B6649BC44BFA4FEC8FCB875291FE409387A6DF13684n00EL" TargetMode="External"/><Relationship Id="rId13" Type="http://schemas.openxmlformats.org/officeDocument/2006/relationships/hyperlink" Target="consultantplus://offline/ref=CDE67022A8C0F99B6649BC44BFA4FEC8FCB875291FE409387A6DF136840EC8A83A36A9E1C2AC54CDn505L" TargetMode="External"/><Relationship Id="rId18" Type="http://schemas.openxmlformats.org/officeDocument/2006/relationships/hyperlink" Target="consultantplus://offline/ref=CDE67022A8C0F99B6649BC44BFA4FEC8FCB875291FE409387A6DF13684n00EL" TargetMode="External"/><Relationship Id="rId26" Type="http://schemas.openxmlformats.org/officeDocument/2006/relationships/image" Target="media/image2.wmf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DE67022A8C0F99B6649BC44BFA4FEC8FCBA762619E109387A6DF136840EC8A83A36A9E1C2AD53CDn504L" TargetMode="External"/><Relationship Id="rId7" Type="http://schemas.openxmlformats.org/officeDocument/2006/relationships/hyperlink" Target="consultantplus://offline/ref=CDE67022A8C0F99B6649BC44BFA4FEC8FCB8742F1CE609387A6DF136840EC8A83A36A9E1C2AD52C9n504L" TargetMode="External"/><Relationship Id="rId12" Type="http://schemas.openxmlformats.org/officeDocument/2006/relationships/hyperlink" Target="consultantplus://offline/ref=CDE67022A8C0F99B6649BC44BFA4FEC8FCB875291FE409387A6DF136840EC8A83A36A9E1C2AD57CCn507L" TargetMode="External"/><Relationship Id="rId17" Type="http://schemas.openxmlformats.org/officeDocument/2006/relationships/hyperlink" Target="consultantplus://offline/ref=CDE67022A8C0F99B6649BC44BFA4FEC8FCB875291FE409387A6DF136840EC8A83A36A9E1C2AD57CDn500L" TargetMode="External"/><Relationship Id="rId25" Type="http://schemas.openxmlformats.org/officeDocument/2006/relationships/image" Target="media/image1.wmf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DE67022A8C0F99B6649BC44BFA4FEC8FCBA762619E109387A6DF136840EC8A83A36A9E1C2AD53CCn50AL" TargetMode="External"/><Relationship Id="rId20" Type="http://schemas.openxmlformats.org/officeDocument/2006/relationships/hyperlink" Target="consultantplus://offline/ref=CDE67022A8C0F99B6649BC44BFA4FEC8FCBA762619E109387A6DF136840EC8A83A36A9E1C2AD53CFn507L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DE67022A8C0F99B6649BC44BFA4FEC8FCB875291FE409387A6DF13684n00EL" TargetMode="External"/><Relationship Id="rId11" Type="http://schemas.openxmlformats.org/officeDocument/2006/relationships/hyperlink" Target="consultantplus://offline/ref=CDE67022A8C0F99B6649BC44BFA4FEC8FCB875291FE409387A6DF13684n00EL" TargetMode="External"/><Relationship Id="rId24" Type="http://schemas.openxmlformats.org/officeDocument/2006/relationships/hyperlink" Target="consultantplus://offline/ref=CDE67022A8C0F99B6649BC44BFA4FEC8FCBA762619E109387A6DF13684n00E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CDE67022A8C0F99B6649BC44BFA4FEC8FCB875291FE409387A6DF136840EC8A83A36A9E1C2AC54CDn50BL" TargetMode="External"/><Relationship Id="rId23" Type="http://schemas.openxmlformats.org/officeDocument/2006/relationships/hyperlink" Target="consultantplus://offline/ref=CDE67022A8C0F99B6649BC44BFA4FEC8FCBA762619E109387A6DF136840EC8A83A36A9E1C2AD53CCn50AL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CDE67022A8C0F99B6649BC44BFA4FEC8FCB875291FE409387A6DF136840EC8A83A36A9E1C2AD57CCn502L" TargetMode="External"/><Relationship Id="rId19" Type="http://schemas.openxmlformats.org/officeDocument/2006/relationships/hyperlink" Target="consultantplus://offline/ref=CDE67022A8C0F99B6649BC44BFA4FEC8FCBA762619E109387A6DF136840EC8A83A36A9E1C2AD53CEn50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DE67022A8C0F99B6649BC44BFA4FEC8FCB875291FE409387A6DF13684n00EL" TargetMode="External"/><Relationship Id="rId14" Type="http://schemas.openxmlformats.org/officeDocument/2006/relationships/hyperlink" Target="consultantplus://offline/ref=CDE67022A8C0F99B6649BC44BFA4FEC8FCB875291FE409387A6DF136840EC8A83A36A9E1C2AD57CCn504L" TargetMode="External"/><Relationship Id="rId22" Type="http://schemas.openxmlformats.org/officeDocument/2006/relationships/hyperlink" Target="consultantplus://offline/ref=CDE67022A8C0F99B6649BC44BFA4FEC8FCBA762619E109387A6DF136840EC8A83A36A9E1C2AD53CCn50AL" TargetMode="External"/><Relationship Id="rId27" Type="http://schemas.openxmlformats.org/officeDocument/2006/relationships/hyperlink" Target="consultantplus://offline/ref=CDE67022A8C0F99B6649BC44BFA4FEC8FCBA762619E109387A6DF13684n00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2182</Words>
  <Characters>12443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2015-06-17T11:52:00Z</dcterms:created>
  <dcterms:modified xsi:type="dcterms:W3CDTF">2015-06-17T11:53:00Z</dcterms:modified>
</cp:coreProperties>
</file>